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DC0">
    <v:background id="_x0000_s1025" o:bwmode="white" fillcolor="#fffdc0">
      <v:fill r:id="rId5" o:title="Large checker board" type="pattern"/>
    </v:background>
  </w:background>
  <w:body>
    <w:p w:rsidR="009674B4" w:rsidRDefault="00A86A3B" w:rsidP="009674B4"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A3F2AB0" wp14:editId="245587FE">
            <wp:simplePos x="0" y="0"/>
            <wp:positionH relativeFrom="column">
              <wp:posOffset>-914400</wp:posOffset>
            </wp:positionH>
            <wp:positionV relativeFrom="paragraph">
              <wp:posOffset>-914401</wp:posOffset>
            </wp:positionV>
            <wp:extent cx="7772400" cy="115236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729" cy="1152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4B4">
        <w:tab/>
      </w:r>
      <w:r w:rsidR="009674B4">
        <w:tab/>
      </w:r>
      <w:r w:rsidR="009674B4">
        <w:tab/>
      </w:r>
      <w:r w:rsidR="009674B4">
        <w:tab/>
      </w:r>
      <w:r w:rsidR="009674B4">
        <w:tab/>
      </w:r>
      <w:r w:rsidR="009674B4">
        <w:tab/>
      </w:r>
      <w:r w:rsidR="009674B4">
        <w:tab/>
      </w:r>
      <w:r w:rsidR="009674B4">
        <w:tab/>
      </w:r>
      <w:r w:rsidR="009674B4">
        <w:tab/>
      </w:r>
    </w:p>
    <w:p w:rsidR="009D500B" w:rsidRPr="009D500B" w:rsidRDefault="009674B4" w:rsidP="009D500B">
      <w:pPr>
        <w:spacing w:after="0" w:line="240" w:lineRule="auto"/>
        <w:jc w:val="center"/>
        <w:rPr>
          <w:rFonts w:ascii="Matura MT Script Capitals" w:hAnsi="Matura MT Script Capitals"/>
          <w:color w:val="1F497D" w:themeColor="text2"/>
          <w:sz w:val="44"/>
          <w:szCs w:val="44"/>
          <w:u w:val="single"/>
        </w:rPr>
      </w:pPr>
      <w:r w:rsidRPr="009D500B">
        <w:rPr>
          <w:rFonts w:ascii="Matura MT Script Capitals" w:hAnsi="Matura MT Script Capitals"/>
          <w:color w:val="1F497D" w:themeColor="text2"/>
          <w:sz w:val="44"/>
          <w:szCs w:val="44"/>
          <w:u w:val="single"/>
        </w:rPr>
        <w:t>Information Systems Committee Report</w:t>
      </w:r>
      <w:r w:rsidR="009D500B" w:rsidRPr="009D500B">
        <w:rPr>
          <w:rFonts w:ascii="Matura MT Script Capitals" w:hAnsi="Matura MT Script Capitals"/>
          <w:color w:val="1F497D" w:themeColor="text2"/>
          <w:sz w:val="44"/>
          <w:szCs w:val="44"/>
          <w:u w:val="single"/>
        </w:rPr>
        <w:t xml:space="preserve"> </w:t>
      </w:r>
    </w:p>
    <w:p w:rsidR="009674B4" w:rsidRPr="009D500B" w:rsidRDefault="009674B4" w:rsidP="001F0AD8">
      <w:pPr>
        <w:spacing w:after="120"/>
        <w:jc w:val="center"/>
        <w:rPr>
          <w:color w:val="1F497D" w:themeColor="text2"/>
          <w:sz w:val="28"/>
          <w:szCs w:val="28"/>
        </w:rPr>
      </w:pPr>
      <w:r w:rsidRPr="009D500B">
        <w:rPr>
          <w:color w:val="1F497D" w:themeColor="text2"/>
          <w:sz w:val="28"/>
          <w:szCs w:val="28"/>
        </w:rPr>
        <w:t xml:space="preserve">Executive Board Meeting, </w:t>
      </w:r>
      <w:r w:rsidR="00A86A3B" w:rsidRPr="009D500B">
        <w:rPr>
          <w:color w:val="1F497D" w:themeColor="text2"/>
          <w:sz w:val="28"/>
          <w:szCs w:val="28"/>
        </w:rPr>
        <w:t>February 5-6, 2015</w:t>
      </w:r>
    </w:p>
    <w:p w:rsidR="009674B4" w:rsidRPr="009D500B" w:rsidRDefault="009674B4" w:rsidP="009D500B">
      <w:pPr>
        <w:rPr>
          <w:b/>
          <w:i/>
          <w:color w:val="1F497D" w:themeColor="text2"/>
          <w:sz w:val="20"/>
          <w:szCs w:val="20"/>
          <w:u w:val="single"/>
        </w:rPr>
      </w:pPr>
      <w:r w:rsidRPr="009D500B">
        <w:rPr>
          <w:color w:val="1F497D" w:themeColor="text2"/>
        </w:rPr>
        <w:tab/>
      </w:r>
      <w:r w:rsidRPr="009D500B">
        <w:rPr>
          <w:b/>
          <w:i/>
          <w:color w:val="1F497D" w:themeColor="text2"/>
          <w:sz w:val="20"/>
          <w:szCs w:val="20"/>
          <w:u w:val="single"/>
        </w:rPr>
        <w:t>Items</w:t>
      </w:r>
    </w:p>
    <w:p w:rsidR="009674B4" w:rsidRPr="009D500B" w:rsidRDefault="009674B4" w:rsidP="00ED770C">
      <w:pPr>
        <w:spacing w:after="0" w:line="240" w:lineRule="auto"/>
        <w:ind w:firstLine="720"/>
        <w:rPr>
          <w:color w:val="1F497D" w:themeColor="text2"/>
          <w:sz w:val="20"/>
          <w:szCs w:val="20"/>
        </w:rPr>
      </w:pPr>
      <w:r w:rsidRPr="009D500B">
        <w:rPr>
          <w:i/>
          <w:color w:val="1F497D" w:themeColor="text2"/>
          <w:sz w:val="20"/>
          <w:szCs w:val="20"/>
        </w:rPr>
        <w:t>Website</w:t>
      </w:r>
    </w:p>
    <w:p w:rsidR="00993258" w:rsidRDefault="009D500B" w:rsidP="00993258">
      <w:pPr>
        <w:pStyle w:val="ListParagraph"/>
        <w:numPr>
          <w:ilvl w:val="0"/>
          <w:numId w:val="2"/>
        </w:numPr>
        <w:spacing w:after="0" w:line="240" w:lineRule="auto"/>
        <w:rPr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>Website Refresh – After a bit of additional research this appears to be a good item to slide into the 2016 Work plan.</w:t>
      </w:r>
    </w:p>
    <w:p w:rsidR="009D500B" w:rsidRDefault="009D500B" w:rsidP="00993258">
      <w:pPr>
        <w:pStyle w:val="ListParagraph"/>
        <w:numPr>
          <w:ilvl w:val="0"/>
          <w:numId w:val="2"/>
        </w:numPr>
        <w:spacing w:after="0" w:line="240" w:lineRule="auto"/>
        <w:rPr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 xml:space="preserve">IAAO Countdown! – If you go out to the website you will see a counter was added to the homepage.  There appears to be some bugs with the html, </w:t>
      </w:r>
      <w:r w:rsidR="00807E60">
        <w:rPr>
          <w:color w:val="1F497D" w:themeColor="text2"/>
          <w:sz w:val="20"/>
          <w:szCs w:val="20"/>
        </w:rPr>
        <w:t>we will continue to explore additional options.  The MN Gophers colors were chosen on purpose.  Feedback on this item is welcomed and appreciated.</w:t>
      </w:r>
    </w:p>
    <w:p w:rsidR="00807E60" w:rsidRDefault="00807E60" w:rsidP="00993258">
      <w:pPr>
        <w:pStyle w:val="ListParagraph"/>
        <w:numPr>
          <w:ilvl w:val="0"/>
          <w:numId w:val="2"/>
        </w:numPr>
        <w:spacing w:after="0" w:line="240" w:lineRule="auto"/>
        <w:rPr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>PACE Courses Updated.</w:t>
      </w:r>
    </w:p>
    <w:p w:rsidR="00807E60" w:rsidRDefault="00807E60" w:rsidP="00807E60">
      <w:pPr>
        <w:pStyle w:val="ListParagraph"/>
        <w:numPr>
          <w:ilvl w:val="0"/>
          <w:numId w:val="2"/>
        </w:numPr>
        <w:spacing w:after="0" w:line="240" w:lineRule="auto"/>
        <w:rPr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 xml:space="preserve">Question for Education Committee on layout of Course Offerings.  There have been a number of questions regarding to AMA/SAMA requirements, and courses needed.  I have some thoughts on presentation that might be helpful to end-users.  </w:t>
      </w:r>
    </w:p>
    <w:p w:rsidR="00807E60" w:rsidRDefault="00807E60" w:rsidP="00807E60">
      <w:pPr>
        <w:pStyle w:val="ListParagraph"/>
        <w:numPr>
          <w:ilvl w:val="1"/>
          <w:numId w:val="2"/>
        </w:numPr>
        <w:spacing w:after="0" w:line="240" w:lineRule="auto"/>
        <w:rPr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>Create a page that has the traditional Courses needed for AMA and SAMA, pre-requisites if needed and a course subscription. (Mockup Attached)</w:t>
      </w:r>
    </w:p>
    <w:p w:rsidR="00807E60" w:rsidRDefault="00807E60" w:rsidP="00807E60">
      <w:pPr>
        <w:pStyle w:val="ListParagraph"/>
        <w:numPr>
          <w:ilvl w:val="1"/>
          <w:numId w:val="2"/>
        </w:numPr>
        <w:spacing w:after="0" w:line="240" w:lineRule="auto"/>
        <w:rPr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>Lists Courses by Region or City/Area they are being offered in.</w:t>
      </w:r>
    </w:p>
    <w:p w:rsidR="00807E60" w:rsidRPr="00807E60" w:rsidRDefault="00807E60" w:rsidP="00807E60">
      <w:pPr>
        <w:pStyle w:val="ListParagraph"/>
        <w:numPr>
          <w:ilvl w:val="1"/>
          <w:numId w:val="2"/>
        </w:numPr>
        <w:spacing w:after="0" w:line="240" w:lineRule="auto"/>
        <w:rPr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>Utilize the Event list view as much as possible.</w:t>
      </w:r>
    </w:p>
    <w:p w:rsidR="00993258" w:rsidRPr="009D500B" w:rsidRDefault="00993258" w:rsidP="00993258">
      <w:pPr>
        <w:spacing w:after="0" w:line="240" w:lineRule="auto"/>
        <w:ind w:left="1080" w:hanging="360"/>
        <w:rPr>
          <w:color w:val="1F497D" w:themeColor="text2"/>
          <w:sz w:val="20"/>
          <w:szCs w:val="20"/>
        </w:rPr>
      </w:pPr>
      <w:r w:rsidRPr="009D500B">
        <w:rPr>
          <w:color w:val="1F497D" w:themeColor="text2"/>
          <w:sz w:val="20"/>
          <w:szCs w:val="20"/>
        </w:rPr>
        <w:t>Equipment Replacement</w:t>
      </w:r>
    </w:p>
    <w:p w:rsidR="00B36860" w:rsidRDefault="00807E60" w:rsidP="00993258">
      <w:pPr>
        <w:pStyle w:val="ListParagraph"/>
        <w:numPr>
          <w:ilvl w:val="1"/>
          <w:numId w:val="3"/>
        </w:numPr>
        <w:spacing w:after="0" w:line="240" w:lineRule="auto"/>
        <w:ind w:left="2160" w:hanging="270"/>
        <w:rPr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>Laptops have been purchased!!</w:t>
      </w:r>
    </w:p>
    <w:p w:rsidR="00807E60" w:rsidRDefault="00807E60" w:rsidP="00807E60">
      <w:pPr>
        <w:pStyle w:val="ListParagraph"/>
        <w:numPr>
          <w:ilvl w:val="0"/>
          <w:numId w:val="3"/>
        </w:numPr>
        <w:spacing w:after="0" w:line="240" w:lineRule="auto"/>
        <w:rPr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>6 total machines</w:t>
      </w:r>
      <w:r w:rsidR="00085364">
        <w:rPr>
          <w:color w:val="1F497D" w:themeColor="text2"/>
          <w:sz w:val="20"/>
          <w:szCs w:val="20"/>
        </w:rPr>
        <w:t xml:space="preserve"> set-up</w:t>
      </w:r>
    </w:p>
    <w:p w:rsidR="00085364" w:rsidRDefault="00807E60" w:rsidP="00085364">
      <w:pPr>
        <w:pStyle w:val="ListParagraph"/>
        <w:numPr>
          <w:ilvl w:val="0"/>
          <w:numId w:val="3"/>
        </w:numPr>
        <w:spacing w:after="0" w:line="240" w:lineRule="auto"/>
        <w:rPr>
          <w:color w:val="1F497D" w:themeColor="text2"/>
          <w:sz w:val="20"/>
          <w:szCs w:val="20"/>
        </w:rPr>
      </w:pPr>
      <w:r w:rsidRPr="00085364">
        <w:rPr>
          <w:color w:val="1F497D" w:themeColor="text2"/>
          <w:sz w:val="20"/>
          <w:szCs w:val="20"/>
        </w:rPr>
        <w:t xml:space="preserve">Software </w:t>
      </w:r>
      <w:r w:rsidR="00085364">
        <w:rPr>
          <w:color w:val="1F497D" w:themeColor="text2"/>
          <w:sz w:val="20"/>
          <w:szCs w:val="20"/>
        </w:rPr>
        <w:t>R</w:t>
      </w:r>
      <w:r w:rsidRPr="00085364">
        <w:rPr>
          <w:color w:val="1F497D" w:themeColor="text2"/>
          <w:sz w:val="20"/>
          <w:szCs w:val="20"/>
        </w:rPr>
        <w:t>esearch</w:t>
      </w:r>
      <w:r w:rsidR="00085364">
        <w:rPr>
          <w:color w:val="1F497D" w:themeColor="text2"/>
          <w:sz w:val="20"/>
          <w:szCs w:val="20"/>
        </w:rPr>
        <w:t xml:space="preserve">ed, </w:t>
      </w:r>
      <w:r w:rsidRPr="00085364">
        <w:rPr>
          <w:color w:val="1F497D" w:themeColor="text2"/>
          <w:sz w:val="20"/>
          <w:szCs w:val="20"/>
        </w:rPr>
        <w:t xml:space="preserve">Licenses for Office 365, Kaspersky </w:t>
      </w:r>
      <w:r w:rsidR="00085364" w:rsidRPr="00085364">
        <w:rPr>
          <w:color w:val="1F497D" w:themeColor="text2"/>
          <w:sz w:val="20"/>
          <w:szCs w:val="20"/>
        </w:rPr>
        <w:t>Antivirus, Adobe Software</w:t>
      </w:r>
    </w:p>
    <w:p w:rsidR="00C00780" w:rsidRPr="00085364" w:rsidRDefault="00C00780" w:rsidP="00085364">
      <w:pPr>
        <w:pStyle w:val="ListParagraph"/>
        <w:numPr>
          <w:ilvl w:val="0"/>
          <w:numId w:val="3"/>
        </w:numPr>
        <w:spacing w:after="0" w:line="240" w:lineRule="auto"/>
        <w:rPr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 xml:space="preserve">Training opportunities – Adobe </w:t>
      </w:r>
      <w:r w:rsidR="001F0AD8">
        <w:rPr>
          <w:color w:val="1F497D" w:themeColor="text2"/>
          <w:sz w:val="20"/>
          <w:szCs w:val="20"/>
        </w:rPr>
        <w:t>InDesign</w:t>
      </w:r>
      <w:r>
        <w:rPr>
          <w:color w:val="1F497D" w:themeColor="text2"/>
          <w:sz w:val="20"/>
          <w:szCs w:val="20"/>
        </w:rPr>
        <w:t xml:space="preserve"> – </w:t>
      </w:r>
      <w:r w:rsidR="001F0AD8">
        <w:rPr>
          <w:color w:val="1F497D" w:themeColor="text2"/>
          <w:sz w:val="20"/>
          <w:szCs w:val="20"/>
        </w:rPr>
        <w:t>two - two</w:t>
      </w:r>
      <w:r>
        <w:rPr>
          <w:color w:val="1F497D" w:themeColor="text2"/>
          <w:sz w:val="20"/>
          <w:szCs w:val="20"/>
        </w:rPr>
        <w:t xml:space="preserve"> day course</w:t>
      </w:r>
      <w:r w:rsidR="001F0AD8">
        <w:rPr>
          <w:color w:val="1F497D" w:themeColor="text2"/>
          <w:sz w:val="20"/>
          <w:szCs w:val="20"/>
        </w:rPr>
        <w:t>s</w:t>
      </w:r>
      <w:r>
        <w:rPr>
          <w:color w:val="1F497D" w:themeColor="text2"/>
          <w:sz w:val="20"/>
          <w:szCs w:val="20"/>
        </w:rPr>
        <w:t xml:space="preserve"> in MPLS $750</w:t>
      </w:r>
      <w:r w:rsidR="001F0AD8">
        <w:rPr>
          <w:color w:val="1F497D" w:themeColor="text2"/>
          <w:sz w:val="20"/>
          <w:szCs w:val="20"/>
        </w:rPr>
        <w:t xml:space="preserve"> each ($1,500 total) – spoke with Lori </w:t>
      </w:r>
      <w:proofErr w:type="spellStart"/>
      <w:r w:rsidR="001F0AD8">
        <w:rPr>
          <w:color w:val="1F497D" w:themeColor="text2"/>
          <w:sz w:val="20"/>
          <w:szCs w:val="20"/>
        </w:rPr>
        <w:t>Thingvold</w:t>
      </w:r>
      <w:proofErr w:type="spellEnd"/>
      <w:r w:rsidR="001F0AD8">
        <w:rPr>
          <w:color w:val="1F497D" w:themeColor="text2"/>
          <w:sz w:val="20"/>
          <w:szCs w:val="20"/>
        </w:rPr>
        <w:t xml:space="preserve"> who is interested in more training.  </w:t>
      </w:r>
    </w:p>
    <w:p w:rsidR="00807E60" w:rsidRDefault="00807E60" w:rsidP="00993258">
      <w:pPr>
        <w:pStyle w:val="ListParagraph"/>
        <w:numPr>
          <w:ilvl w:val="1"/>
          <w:numId w:val="3"/>
        </w:numPr>
        <w:spacing w:after="0" w:line="240" w:lineRule="auto"/>
        <w:ind w:left="2160" w:hanging="270"/>
        <w:rPr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>Outstanding – Projector Purchase</w:t>
      </w:r>
    </w:p>
    <w:p w:rsidR="00807E60" w:rsidRDefault="00807E60" w:rsidP="00993258">
      <w:pPr>
        <w:pStyle w:val="ListParagraph"/>
        <w:numPr>
          <w:ilvl w:val="1"/>
          <w:numId w:val="3"/>
        </w:numPr>
        <w:spacing w:after="0" w:line="240" w:lineRule="auto"/>
        <w:ind w:left="2160" w:hanging="270"/>
        <w:rPr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>New Equipment Inventory (Attached)</w:t>
      </w:r>
    </w:p>
    <w:p w:rsidR="00085364" w:rsidRDefault="00085364" w:rsidP="00993258">
      <w:pPr>
        <w:pStyle w:val="ListParagraph"/>
        <w:numPr>
          <w:ilvl w:val="1"/>
          <w:numId w:val="3"/>
        </w:numPr>
        <w:spacing w:after="0" w:line="240" w:lineRule="auto"/>
        <w:ind w:left="2160" w:hanging="270"/>
        <w:rPr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>Inactive Laptops – Spreadsheet Attached</w:t>
      </w:r>
    </w:p>
    <w:p w:rsidR="00085364" w:rsidRDefault="00085364" w:rsidP="00085364">
      <w:pPr>
        <w:pStyle w:val="ListParagraph"/>
        <w:numPr>
          <w:ilvl w:val="0"/>
          <w:numId w:val="3"/>
        </w:numPr>
        <w:spacing w:after="0" w:line="240" w:lineRule="auto"/>
        <w:rPr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>Jason and Tom have expressed interest in purchasing their old machines.</w:t>
      </w:r>
    </w:p>
    <w:p w:rsidR="00085364" w:rsidRDefault="00085364" w:rsidP="00085364">
      <w:pPr>
        <w:pStyle w:val="ListParagraph"/>
        <w:numPr>
          <w:ilvl w:val="0"/>
          <w:numId w:val="3"/>
        </w:numPr>
        <w:spacing w:after="0" w:line="240" w:lineRule="auto"/>
        <w:rPr>
          <w:color w:val="1F497D" w:themeColor="text2"/>
          <w:sz w:val="20"/>
          <w:szCs w:val="20"/>
        </w:rPr>
      </w:pPr>
      <w:bookmarkStart w:id="0" w:name="_GoBack"/>
      <w:bookmarkEnd w:id="0"/>
      <w:r>
        <w:rPr>
          <w:color w:val="1F497D" w:themeColor="text2"/>
          <w:sz w:val="20"/>
          <w:szCs w:val="20"/>
        </w:rPr>
        <w:t xml:space="preserve">2013 Silent Auction – two machines sold, $231 &amp; $101, </w:t>
      </w:r>
      <w:proofErr w:type="spellStart"/>
      <w:r>
        <w:rPr>
          <w:color w:val="1F497D" w:themeColor="text2"/>
          <w:sz w:val="20"/>
          <w:szCs w:val="20"/>
        </w:rPr>
        <w:t>avg</w:t>
      </w:r>
      <w:proofErr w:type="spellEnd"/>
      <w:r>
        <w:rPr>
          <w:color w:val="1F497D" w:themeColor="text2"/>
          <w:sz w:val="20"/>
          <w:szCs w:val="20"/>
        </w:rPr>
        <w:t xml:space="preserve"> = $166 by Kathy </w:t>
      </w:r>
      <w:proofErr w:type="spellStart"/>
      <w:r>
        <w:rPr>
          <w:color w:val="1F497D" w:themeColor="text2"/>
          <w:sz w:val="20"/>
          <w:szCs w:val="20"/>
        </w:rPr>
        <w:t>Frette</w:t>
      </w:r>
      <w:proofErr w:type="spellEnd"/>
    </w:p>
    <w:p w:rsidR="00085364" w:rsidRDefault="00085364" w:rsidP="00085364">
      <w:pPr>
        <w:pStyle w:val="ListParagraph"/>
        <w:numPr>
          <w:ilvl w:val="0"/>
          <w:numId w:val="3"/>
        </w:numPr>
        <w:spacing w:after="0" w:line="240" w:lineRule="auto"/>
        <w:rPr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>Internet Research at Gadget Value.com – indicates resale value at $121 to $125</w:t>
      </w:r>
    </w:p>
    <w:p w:rsidR="00085364" w:rsidRPr="009D500B" w:rsidRDefault="00085364" w:rsidP="00085364">
      <w:pPr>
        <w:pStyle w:val="ListParagraph"/>
        <w:numPr>
          <w:ilvl w:val="0"/>
          <w:numId w:val="3"/>
        </w:numPr>
        <w:spacing w:after="0" w:line="240" w:lineRule="auto"/>
        <w:rPr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>Recommend to the board to set resale value at $125</w:t>
      </w:r>
    </w:p>
    <w:p w:rsidR="00C57A3F" w:rsidRPr="009D500B" w:rsidRDefault="00C57A3F" w:rsidP="00C57A3F">
      <w:pPr>
        <w:pStyle w:val="ListParagraph"/>
        <w:rPr>
          <w:color w:val="1F497D" w:themeColor="text2"/>
          <w:sz w:val="20"/>
          <w:szCs w:val="20"/>
        </w:rPr>
      </w:pPr>
      <w:r w:rsidRPr="009D500B">
        <w:rPr>
          <w:color w:val="1F497D" w:themeColor="text2"/>
          <w:sz w:val="20"/>
          <w:szCs w:val="20"/>
        </w:rPr>
        <w:t>Cloud Storage</w:t>
      </w:r>
    </w:p>
    <w:p w:rsidR="00A35E3C" w:rsidRPr="00C00780" w:rsidRDefault="00DB1620" w:rsidP="00C00780">
      <w:pPr>
        <w:pStyle w:val="ListParagraph"/>
        <w:numPr>
          <w:ilvl w:val="0"/>
          <w:numId w:val="2"/>
        </w:numPr>
        <w:spacing w:after="0" w:line="240" w:lineRule="auto"/>
        <w:rPr>
          <w:i/>
          <w:color w:val="1F497D" w:themeColor="text2"/>
          <w:sz w:val="20"/>
          <w:szCs w:val="20"/>
        </w:rPr>
      </w:pPr>
      <w:r w:rsidRPr="009D500B">
        <w:rPr>
          <w:color w:val="1F497D" w:themeColor="text2"/>
          <w:sz w:val="20"/>
          <w:szCs w:val="20"/>
        </w:rPr>
        <w:t>Education Project –</w:t>
      </w:r>
      <w:r w:rsidR="00C00780">
        <w:rPr>
          <w:color w:val="1F497D" w:themeColor="text2"/>
          <w:sz w:val="20"/>
          <w:szCs w:val="20"/>
        </w:rPr>
        <w:t>Materials have been inventoried, most are with Tina and Bob</w:t>
      </w:r>
      <w:r w:rsidRPr="009D500B">
        <w:rPr>
          <w:color w:val="1F497D" w:themeColor="text2"/>
          <w:sz w:val="20"/>
          <w:szCs w:val="20"/>
        </w:rPr>
        <w:t xml:space="preserve">. </w:t>
      </w:r>
      <w:r w:rsidR="00C00780">
        <w:rPr>
          <w:color w:val="1F497D" w:themeColor="text2"/>
          <w:sz w:val="20"/>
          <w:szCs w:val="20"/>
        </w:rPr>
        <w:t xml:space="preserve"> Project between Dan and I haven’t gone far the past couple months.  A review of the Cloud software, OCR Software and draft a policy/directions need to be worked on.</w:t>
      </w:r>
    </w:p>
    <w:p w:rsidR="00C00780" w:rsidRPr="009D500B" w:rsidRDefault="00C00780" w:rsidP="00C00780">
      <w:pPr>
        <w:pStyle w:val="ListParagraph"/>
        <w:spacing w:after="0" w:line="240" w:lineRule="auto"/>
        <w:ind w:left="1440"/>
        <w:rPr>
          <w:i/>
          <w:color w:val="1F497D" w:themeColor="text2"/>
          <w:sz w:val="20"/>
          <w:szCs w:val="20"/>
        </w:rPr>
      </w:pPr>
    </w:p>
    <w:p w:rsidR="00A35E3C" w:rsidRPr="009D500B" w:rsidRDefault="00A35E3C" w:rsidP="00A35E3C">
      <w:pPr>
        <w:spacing w:after="0" w:line="240" w:lineRule="auto"/>
        <w:ind w:left="720"/>
        <w:rPr>
          <w:color w:val="1F497D" w:themeColor="text2"/>
          <w:sz w:val="20"/>
          <w:szCs w:val="20"/>
        </w:rPr>
      </w:pPr>
      <w:r w:rsidRPr="009D500B">
        <w:rPr>
          <w:color w:val="1F497D" w:themeColor="text2"/>
          <w:sz w:val="20"/>
          <w:szCs w:val="20"/>
        </w:rPr>
        <w:t>SME Matrix</w:t>
      </w:r>
    </w:p>
    <w:p w:rsidR="00DB1620" w:rsidRPr="001F0AD8" w:rsidRDefault="00C00780" w:rsidP="001F0AD8">
      <w:pPr>
        <w:pStyle w:val="ListParagraph"/>
        <w:numPr>
          <w:ilvl w:val="0"/>
          <w:numId w:val="4"/>
        </w:numPr>
        <w:spacing w:after="120" w:line="240" w:lineRule="auto"/>
        <w:ind w:left="1440"/>
        <w:rPr>
          <w:i/>
          <w:color w:val="1F497D" w:themeColor="text2"/>
          <w:sz w:val="20"/>
          <w:szCs w:val="20"/>
        </w:rPr>
      </w:pPr>
      <w:r w:rsidRPr="001F0AD8">
        <w:rPr>
          <w:color w:val="1F497D" w:themeColor="text2"/>
          <w:sz w:val="20"/>
          <w:szCs w:val="20"/>
        </w:rPr>
        <w:t xml:space="preserve">I was just notified yesterday that Michelle Willis, Nicollet County is resigning from the IS </w:t>
      </w:r>
      <w:r w:rsidR="001F0AD8" w:rsidRPr="001F0AD8">
        <w:rPr>
          <w:color w:val="1F497D" w:themeColor="text2"/>
          <w:sz w:val="20"/>
          <w:szCs w:val="20"/>
        </w:rPr>
        <w:t>Committee</w:t>
      </w:r>
      <w:r w:rsidRPr="001F0AD8">
        <w:rPr>
          <w:color w:val="1F497D" w:themeColor="text2"/>
          <w:sz w:val="20"/>
          <w:szCs w:val="20"/>
        </w:rPr>
        <w:t xml:space="preserve">.  </w:t>
      </w:r>
      <w:r w:rsidR="001F0AD8" w:rsidRPr="001F0AD8">
        <w:rPr>
          <w:color w:val="1F497D" w:themeColor="text2"/>
          <w:sz w:val="20"/>
          <w:szCs w:val="20"/>
        </w:rPr>
        <w:t>We will update the SME Matrix and hopefully add another member by the end of February.  If you know of anyone interested pass them my way.</w:t>
      </w:r>
      <w:r w:rsidR="00A35E3C" w:rsidRPr="001F0AD8">
        <w:rPr>
          <w:color w:val="1F497D" w:themeColor="text2"/>
          <w:sz w:val="20"/>
          <w:szCs w:val="20"/>
        </w:rPr>
        <w:t xml:space="preserve"> </w:t>
      </w:r>
    </w:p>
    <w:p w:rsidR="00DB1620" w:rsidRPr="009D500B" w:rsidRDefault="00DB1620" w:rsidP="00DB1620">
      <w:pPr>
        <w:spacing w:after="0" w:line="240" w:lineRule="auto"/>
        <w:rPr>
          <w:i/>
          <w:color w:val="1F497D" w:themeColor="text2"/>
          <w:sz w:val="20"/>
          <w:szCs w:val="20"/>
        </w:rPr>
      </w:pPr>
    </w:p>
    <w:p w:rsidR="00DB1620" w:rsidRPr="009D500B" w:rsidRDefault="00DB1620" w:rsidP="001F0AD8">
      <w:pPr>
        <w:spacing w:after="0" w:line="240" w:lineRule="auto"/>
        <w:ind w:left="720"/>
        <w:rPr>
          <w:i/>
          <w:color w:val="1F497D" w:themeColor="text2"/>
          <w:sz w:val="20"/>
          <w:szCs w:val="20"/>
        </w:rPr>
      </w:pPr>
      <w:r w:rsidRPr="009D500B">
        <w:rPr>
          <w:i/>
          <w:color w:val="1F497D" w:themeColor="text2"/>
          <w:sz w:val="20"/>
          <w:szCs w:val="20"/>
        </w:rPr>
        <w:t>Respectfully Submitted</w:t>
      </w:r>
    </w:p>
    <w:p w:rsidR="001F0AD8" w:rsidRDefault="009674B4" w:rsidP="001F0AD8">
      <w:pPr>
        <w:spacing w:after="0" w:line="240" w:lineRule="auto"/>
        <w:ind w:left="2160" w:hanging="1440"/>
        <w:rPr>
          <w:color w:val="1F497D" w:themeColor="text2"/>
          <w:sz w:val="20"/>
          <w:szCs w:val="20"/>
        </w:rPr>
      </w:pPr>
      <w:r w:rsidRPr="009D500B">
        <w:rPr>
          <w:color w:val="1F497D" w:themeColor="text2"/>
          <w:sz w:val="20"/>
          <w:szCs w:val="20"/>
        </w:rPr>
        <w:t>IS Chair, Matt Ge</w:t>
      </w:r>
      <w:r w:rsidR="00DB1620" w:rsidRPr="009D500B">
        <w:rPr>
          <w:color w:val="1F497D" w:themeColor="text2"/>
          <w:sz w:val="20"/>
          <w:szCs w:val="20"/>
        </w:rPr>
        <w:t>rsemehl City of Bloomington</w:t>
      </w:r>
      <w:r w:rsidR="00DB1620" w:rsidRPr="009D500B">
        <w:rPr>
          <w:color w:val="1F497D" w:themeColor="text2"/>
          <w:sz w:val="20"/>
          <w:szCs w:val="20"/>
        </w:rPr>
        <w:tab/>
        <w:t>V</w:t>
      </w:r>
      <w:r w:rsidRPr="009D500B">
        <w:rPr>
          <w:color w:val="1F497D" w:themeColor="text2"/>
          <w:sz w:val="20"/>
          <w:szCs w:val="20"/>
        </w:rPr>
        <w:t>ice Chai</w:t>
      </w:r>
      <w:r w:rsidR="001F0AD8">
        <w:rPr>
          <w:color w:val="1F497D" w:themeColor="text2"/>
          <w:sz w:val="20"/>
          <w:szCs w:val="20"/>
        </w:rPr>
        <w:t>r, Paul Sandvik, Hennepin County</w:t>
      </w:r>
    </w:p>
    <w:p w:rsidR="001F0AD8" w:rsidRDefault="009674B4" w:rsidP="001F0AD8">
      <w:pPr>
        <w:spacing w:after="0" w:line="240" w:lineRule="auto"/>
        <w:ind w:left="2160" w:hanging="1440"/>
        <w:rPr>
          <w:color w:val="1F497D" w:themeColor="text2"/>
          <w:sz w:val="20"/>
          <w:szCs w:val="20"/>
        </w:rPr>
      </w:pPr>
      <w:r w:rsidRPr="009D500B">
        <w:rPr>
          <w:color w:val="1F497D" w:themeColor="text2"/>
          <w:sz w:val="20"/>
          <w:szCs w:val="20"/>
        </w:rPr>
        <w:t xml:space="preserve">Jane </w:t>
      </w:r>
      <w:proofErr w:type="spellStart"/>
      <w:r w:rsidRPr="009D500B">
        <w:rPr>
          <w:color w:val="1F497D" w:themeColor="text2"/>
          <w:sz w:val="20"/>
          <w:szCs w:val="20"/>
        </w:rPr>
        <w:t>Gr</w:t>
      </w:r>
      <w:r w:rsidR="00A35E3C" w:rsidRPr="009D500B">
        <w:rPr>
          <w:color w:val="1F497D" w:themeColor="text2"/>
          <w:sz w:val="20"/>
          <w:szCs w:val="20"/>
        </w:rPr>
        <w:t>ossinger</w:t>
      </w:r>
      <w:proofErr w:type="spellEnd"/>
      <w:r w:rsidR="00A35E3C" w:rsidRPr="009D500B">
        <w:rPr>
          <w:color w:val="1F497D" w:themeColor="text2"/>
          <w:sz w:val="20"/>
          <w:szCs w:val="20"/>
        </w:rPr>
        <w:t>, City of St. Michael</w:t>
      </w:r>
      <w:r w:rsidR="001F0AD8">
        <w:rPr>
          <w:color w:val="1F497D" w:themeColor="text2"/>
          <w:sz w:val="20"/>
          <w:szCs w:val="20"/>
        </w:rPr>
        <w:tab/>
      </w:r>
      <w:r w:rsidR="001F0AD8">
        <w:rPr>
          <w:color w:val="1F497D" w:themeColor="text2"/>
          <w:sz w:val="20"/>
          <w:szCs w:val="20"/>
        </w:rPr>
        <w:tab/>
      </w:r>
      <w:r w:rsidR="001F0AD8">
        <w:rPr>
          <w:color w:val="1F497D" w:themeColor="text2"/>
          <w:sz w:val="20"/>
          <w:szCs w:val="20"/>
        </w:rPr>
        <w:tab/>
      </w:r>
      <w:r w:rsidRPr="009D500B">
        <w:rPr>
          <w:color w:val="1F497D" w:themeColor="text2"/>
          <w:sz w:val="20"/>
          <w:szCs w:val="20"/>
        </w:rPr>
        <w:t xml:space="preserve">Sam </w:t>
      </w:r>
      <w:proofErr w:type="spellStart"/>
      <w:r w:rsidRPr="009D500B">
        <w:rPr>
          <w:color w:val="1F497D" w:themeColor="text2"/>
          <w:sz w:val="20"/>
          <w:szCs w:val="20"/>
        </w:rPr>
        <w:t>Melbye</w:t>
      </w:r>
      <w:proofErr w:type="spellEnd"/>
      <w:r w:rsidRPr="009D500B">
        <w:rPr>
          <w:color w:val="1F497D" w:themeColor="text2"/>
          <w:sz w:val="20"/>
          <w:szCs w:val="20"/>
        </w:rPr>
        <w:t>, Polk County</w:t>
      </w:r>
    </w:p>
    <w:p w:rsidR="001F0AD8" w:rsidRDefault="009674B4" w:rsidP="001F0AD8">
      <w:pPr>
        <w:spacing w:after="0" w:line="240" w:lineRule="auto"/>
        <w:ind w:left="2160" w:hanging="1440"/>
        <w:rPr>
          <w:color w:val="1F497D" w:themeColor="text2"/>
          <w:sz w:val="20"/>
          <w:szCs w:val="20"/>
        </w:rPr>
      </w:pPr>
      <w:r w:rsidRPr="009D500B">
        <w:rPr>
          <w:color w:val="1F497D" w:themeColor="text2"/>
          <w:sz w:val="20"/>
          <w:szCs w:val="20"/>
        </w:rPr>
        <w:t xml:space="preserve">Amber </w:t>
      </w:r>
      <w:proofErr w:type="spellStart"/>
      <w:r w:rsidR="00A35E3C" w:rsidRPr="009D500B">
        <w:rPr>
          <w:color w:val="1F497D" w:themeColor="text2"/>
          <w:sz w:val="20"/>
          <w:szCs w:val="20"/>
        </w:rPr>
        <w:t>Peratalo</w:t>
      </w:r>
      <w:proofErr w:type="spellEnd"/>
      <w:r w:rsidR="00A35E3C" w:rsidRPr="009D500B">
        <w:rPr>
          <w:color w:val="1F497D" w:themeColor="text2"/>
          <w:sz w:val="20"/>
          <w:szCs w:val="20"/>
        </w:rPr>
        <w:t>, Itasca County</w:t>
      </w:r>
      <w:r w:rsidR="001F0AD8">
        <w:rPr>
          <w:color w:val="1F497D" w:themeColor="text2"/>
          <w:sz w:val="20"/>
          <w:szCs w:val="20"/>
        </w:rPr>
        <w:tab/>
      </w:r>
      <w:r w:rsidR="001F0AD8">
        <w:rPr>
          <w:color w:val="1F497D" w:themeColor="text2"/>
          <w:sz w:val="20"/>
          <w:szCs w:val="20"/>
        </w:rPr>
        <w:tab/>
      </w:r>
      <w:r w:rsidR="001F0AD8">
        <w:rPr>
          <w:color w:val="1F497D" w:themeColor="text2"/>
          <w:sz w:val="20"/>
          <w:szCs w:val="20"/>
        </w:rPr>
        <w:tab/>
      </w:r>
      <w:r w:rsidRPr="009D500B">
        <w:rPr>
          <w:color w:val="1F497D" w:themeColor="text2"/>
          <w:sz w:val="20"/>
          <w:szCs w:val="20"/>
        </w:rPr>
        <w:t>Dan Blonigen, City of Bloomington</w:t>
      </w:r>
      <w:r w:rsidRPr="009D500B">
        <w:rPr>
          <w:color w:val="1F497D" w:themeColor="text2"/>
          <w:sz w:val="20"/>
          <w:szCs w:val="20"/>
        </w:rPr>
        <w:tab/>
      </w:r>
    </w:p>
    <w:p w:rsidR="00B81D54" w:rsidRPr="009D500B" w:rsidRDefault="001F0AD8" w:rsidP="001F0AD8">
      <w:pPr>
        <w:spacing w:after="0" w:line="240" w:lineRule="auto"/>
        <w:ind w:left="2160" w:hanging="1440"/>
        <w:rPr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>Vacant Position</w:t>
      </w:r>
      <w:r w:rsidR="009674B4" w:rsidRPr="009D500B">
        <w:rPr>
          <w:color w:val="1F497D" w:themeColor="text2"/>
          <w:sz w:val="20"/>
          <w:szCs w:val="20"/>
        </w:rPr>
        <w:tab/>
      </w:r>
      <w:r w:rsidR="009674B4" w:rsidRPr="009D500B">
        <w:rPr>
          <w:color w:val="1F497D" w:themeColor="text2"/>
          <w:sz w:val="20"/>
          <w:szCs w:val="20"/>
        </w:rPr>
        <w:tab/>
      </w:r>
      <w:r w:rsidR="009674B4" w:rsidRPr="009D500B">
        <w:rPr>
          <w:color w:val="1F497D" w:themeColor="text2"/>
          <w:sz w:val="20"/>
          <w:szCs w:val="20"/>
        </w:rPr>
        <w:tab/>
      </w:r>
      <w:r w:rsidR="009674B4" w:rsidRPr="009D500B">
        <w:rPr>
          <w:color w:val="1F497D" w:themeColor="text2"/>
          <w:sz w:val="20"/>
          <w:szCs w:val="20"/>
        </w:rPr>
        <w:tab/>
      </w:r>
      <w:r w:rsidR="009674B4" w:rsidRPr="009D500B">
        <w:rPr>
          <w:color w:val="1F497D" w:themeColor="text2"/>
          <w:sz w:val="20"/>
          <w:szCs w:val="20"/>
        </w:rPr>
        <w:tab/>
      </w:r>
      <w:r w:rsidR="009674B4" w:rsidRPr="009D500B">
        <w:rPr>
          <w:color w:val="1F497D" w:themeColor="text2"/>
          <w:sz w:val="20"/>
          <w:szCs w:val="20"/>
        </w:rPr>
        <w:tab/>
      </w:r>
      <w:r w:rsidR="009674B4" w:rsidRPr="009D500B">
        <w:rPr>
          <w:color w:val="1F497D" w:themeColor="text2"/>
          <w:sz w:val="20"/>
          <w:szCs w:val="20"/>
        </w:rPr>
        <w:tab/>
      </w:r>
    </w:p>
    <w:sectPr w:rsidR="00B81D54" w:rsidRPr="009D500B" w:rsidSect="001F0AD8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94A4B"/>
    <w:multiLevelType w:val="hybridMultilevel"/>
    <w:tmpl w:val="F0B02CB8"/>
    <w:lvl w:ilvl="0" w:tplc="668A24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E84486"/>
    <w:multiLevelType w:val="hybridMultilevel"/>
    <w:tmpl w:val="B85AE7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4E5228"/>
    <w:multiLevelType w:val="hybridMultilevel"/>
    <w:tmpl w:val="43465E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E073179"/>
    <w:multiLevelType w:val="hybridMultilevel"/>
    <w:tmpl w:val="35C2DAAE"/>
    <w:lvl w:ilvl="0" w:tplc="0409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4B4"/>
    <w:rsid w:val="00085364"/>
    <w:rsid w:val="001F0AD8"/>
    <w:rsid w:val="0051085F"/>
    <w:rsid w:val="00807E60"/>
    <w:rsid w:val="009674B4"/>
    <w:rsid w:val="00993258"/>
    <w:rsid w:val="009D500B"/>
    <w:rsid w:val="00A35E3C"/>
    <w:rsid w:val="00A86A3B"/>
    <w:rsid w:val="00B36860"/>
    <w:rsid w:val="00B81D54"/>
    <w:rsid w:val="00C00780"/>
    <w:rsid w:val="00C57A3F"/>
    <w:rsid w:val="00DB1620"/>
    <w:rsid w:val="00DC65F6"/>
    <w:rsid w:val="00ED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#fc6,#ff6,#fff3a3,#fffdc0,#ffdf9a,#ffecbb,#ffebd7"/>
      <o:colormenu v:ext="edit" fillcolor="#ffebd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4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7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4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7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image" Target="media/image1.gif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9969CE-E71E-294E-A3FC-33A8EA4BB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376</Words>
  <Characters>2145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Bloomington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Gersemehl, Matthew</dc:creator>
  <cp:lastModifiedBy>Matthew Gersemehl</cp:lastModifiedBy>
  <cp:revision>2</cp:revision>
  <dcterms:created xsi:type="dcterms:W3CDTF">2015-02-05T16:31:00Z</dcterms:created>
  <dcterms:modified xsi:type="dcterms:W3CDTF">2015-02-05T16:31:00Z</dcterms:modified>
</cp:coreProperties>
</file>